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195A6" w14:textId="6D8AB1CE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4A1441">
        <w:rPr>
          <w:sz w:val="32"/>
          <w:szCs w:val="32"/>
        </w:rPr>
        <w:t>R2-17</w:t>
      </w:r>
      <w:r w:rsidR="004A1441" w:rsidRPr="004A1441">
        <w:rPr>
          <w:sz w:val="32"/>
          <w:szCs w:val="32"/>
        </w:rPr>
        <w:t>12918</w:t>
      </w:r>
    </w:p>
    <w:p w14:paraId="7A76D05A" w14:textId="05A5E42A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C149F7">
        <w:t>November</w:t>
      </w:r>
      <w:r>
        <w:t xml:space="preserve">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3B23FEBD" w14:textId="77777777" w:rsidR="00E90E49" w:rsidRPr="00CE0424" w:rsidRDefault="00E90E49" w:rsidP="00357380">
      <w:pPr>
        <w:pStyle w:val="3GPPHeader"/>
      </w:pPr>
    </w:p>
    <w:p w14:paraId="6EF05DD1" w14:textId="3D865810" w:rsidR="00E90E49" w:rsidRPr="00B87CCF" w:rsidRDefault="00E90E49" w:rsidP="00311702">
      <w:pPr>
        <w:pStyle w:val="3GPPHeader"/>
        <w:rPr>
          <w:sz w:val="22"/>
          <w:szCs w:val="22"/>
          <w:lang w:val="sv-SE"/>
        </w:rPr>
      </w:pPr>
      <w:r w:rsidRPr="00B87CCF">
        <w:rPr>
          <w:sz w:val="22"/>
          <w:szCs w:val="22"/>
          <w:lang w:val="sv-SE"/>
        </w:rPr>
        <w:t>Agenda Item:</w:t>
      </w:r>
      <w:r w:rsidRPr="00B87CCF">
        <w:rPr>
          <w:sz w:val="22"/>
          <w:szCs w:val="22"/>
          <w:lang w:val="sv-SE"/>
        </w:rPr>
        <w:tab/>
      </w:r>
      <w:r w:rsidR="004A1441" w:rsidRPr="00B87CCF">
        <w:rPr>
          <w:sz w:val="22"/>
          <w:szCs w:val="22"/>
          <w:lang w:val="sv-SE"/>
        </w:rPr>
        <w:t>9.7.3</w:t>
      </w:r>
    </w:p>
    <w:p w14:paraId="164C0DD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7EBCC9B2" w14:textId="217D82C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96E88">
        <w:rPr>
          <w:sz w:val="22"/>
          <w:szCs w:val="22"/>
        </w:rPr>
        <w:t xml:space="preserve">Number of DRBs in E-UTRA connected to 5GC </w:t>
      </w:r>
    </w:p>
    <w:p w14:paraId="2B92BFE1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B6AA6">
        <w:rPr>
          <w:sz w:val="22"/>
          <w:szCs w:val="22"/>
        </w:rPr>
        <w:t>Discussion, Decision</w:t>
      </w:r>
    </w:p>
    <w:p w14:paraId="553C1383" w14:textId="77777777" w:rsidR="00C24345" w:rsidRDefault="00E90E49" w:rsidP="00A2052C">
      <w:pPr>
        <w:pStyle w:val="Heading1"/>
      </w:pPr>
      <w:r w:rsidRPr="00CE0424">
        <w:t>Introduction</w:t>
      </w:r>
    </w:p>
    <w:p w14:paraId="50244583" w14:textId="77777777" w:rsidR="00E0134A" w:rsidRDefault="00E0134A" w:rsidP="00E0134A">
      <w:bookmarkStart w:id="1" w:name="_Ref178064866"/>
    </w:p>
    <w:p w14:paraId="0AED2D26" w14:textId="4783FBBC" w:rsidR="00E0134A" w:rsidRDefault="00E0134A" w:rsidP="00E0134A">
      <w:r>
        <w:t>This contribution discusses number of DRBs supported when LTE is connected to 5GC.</w:t>
      </w:r>
    </w:p>
    <w:p w14:paraId="3C29FE74" w14:textId="750E5450" w:rsidR="004000E8" w:rsidRDefault="004000E8" w:rsidP="00CE0424">
      <w:pPr>
        <w:pStyle w:val="Heading1"/>
      </w:pPr>
      <w:r w:rsidRPr="00CE0424">
        <w:t>Discussion</w:t>
      </w:r>
      <w:bookmarkEnd w:id="1"/>
    </w:p>
    <w:p w14:paraId="41C579B3" w14:textId="5886DD11" w:rsidR="00F96E88" w:rsidRDefault="00F96E88" w:rsidP="00F96E88">
      <w:r>
        <w:t xml:space="preserve">When LTE UE is connected to 5GC, the </w:t>
      </w:r>
      <w:r w:rsidR="004B06CC">
        <w:t xml:space="preserve">UP and CP </w:t>
      </w:r>
      <w:r>
        <w:t xml:space="preserve">protocol stack is expected to </w:t>
      </w:r>
      <w:r w:rsidR="00F46C4B">
        <w:t xml:space="preserve">be </w:t>
      </w:r>
      <w:r>
        <w:t xml:space="preserve">following: </w:t>
      </w:r>
    </w:p>
    <w:p w14:paraId="5B5C88E4" w14:textId="0CBA54C3" w:rsidR="00F96E88" w:rsidRDefault="00F96E88" w:rsidP="00F96E88"/>
    <w:p w14:paraId="6D371126" w14:textId="58E8650D" w:rsidR="004B06CC" w:rsidRDefault="005659D1" w:rsidP="004B06CC">
      <w:pPr>
        <w:keepNext/>
      </w:pPr>
      <w:r>
        <w:object w:dxaOrig="9565" w:dyaOrig="4165" w14:anchorId="5FB25E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208pt" o:ole="">
            <v:imagedata r:id="rId14" o:title=""/>
          </v:shape>
          <o:OLEObject Type="Embed" ProgID="Visio.Drawing.15" ShapeID="_x0000_i1025" DrawAspect="Content" ObjectID="_1572386343" r:id="rId15"/>
        </w:object>
      </w:r>
    </w:p>
    <w:p w14:paraId="63527CE7" w14:textId="77E65BD8" w:rsidR="00F96E88" w:rsidRDefault="004B06CC" w:rsidP="004B06C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</w:r>
      <w:r w:rsidR="00CB0CFD">
        <w:t xml:space="preserve">Illustration of </w:t>
      </w:r>
      <w:r>
        <w:t xml:space="preserve">UP and CP protocol stacks when Rel-15 E-UTRA UE is connected to 5GC </w:t>
      </w:r>
    </w:p>
    <w:p w14:paraId="2CD12AEB" w14:textId="539AF436" w:rsidR="00CE2737" w:rsidRDefault="00CE2737" w:rsidP="00F96E88">
      <w:r>
        <w:t xml:space="preserve">When UE is connected to 5GC, NR PDCP is used </w:t>
      </w:r>
      <w:r w:rsidR="008340F6">
        <w:t>together with</w:t>
      </w:r>
      <w:r>
        <w:t xml:space="preserve"> LTE RLC and </w:t>
      </w:r>
      <w:r w:rsidR="008340F6">
        <w:t xml:space="preserve">LTE </w:t>
      </w:r>
      <w:r>
        <w:t xml:space="preserve">MAC. </w:t>
      </w:r>
      <w:r w:rsidR="008340F6">
        <w:t xml:space="preserve">Therefore, UE is required to be able to configure </w:t>
      </w:r>
      <w:r>
        <w:t xml:space="preserve">NR PDCP </w:t>
      </w:r>
      <w:r w:rsidR="008340F6">
        <w:t>with NR RRC configuration</w:t>
      </w:r>
      <w:r w:rsidR="00825EA1">
        <w:t xml:space="preserve">. </w:t>
      </w:r>
      <w:r w:rsidR="008340F6">
        <w:t xml:space="preserve">RLC and MAC </w:t>
      </w:r>
      <w:r w:rsidR="00825EA1">
        <w:t xml:space="preserve">are configured </w:t>
      </w:r>
      <w:r w:rsidR="008340F6">
        <w:t>with LTE RRC configuration.</w:t>
      </w:r>
      <w:r>
        <w:t xml:space="preserve"> Having possibility to configure either NR </w:t>
      </w:r>
      <w:r w:rsidR="005A22F6">
        <w:t xml:space="preserve">RRC </w:t>
      </w:r>
      <w:r>
        <w:t xml:space="preserve">elements results that there is no limitation on number of DRBs from </w:t>
      </w:r>
      <w:r w:rsidR="009D4D53">
        <w:t xml:space="preserve">PDCP </w:t>
      </w:r>
      <w:r w:rsidR="002154F3">
        <w:t>configuration</w:t>
      </w:r>
      <w:r w:rsidR="009D4D53">
        <w:t xml:space="preserve"> pe</w:t>
      </w:r>
      <w:r w:rsidR="00F8513E">
        <w:t xml:space="preserve">rspective. However, the limitations are introduced by </w:t>
      </w:r>
      <w:r w:rsidR="009D4D53">
        <w:t>LTE RRC configuration, which only expands to</w:t>
      </w:r>
      <w:r w:rsidR="0069631E">
        <w:t xml:space="preserve"> DRB space of LTE RRC</w:t>
      </w:r>
      <w:r w:rsidR="009D4D53">
        <w:t xml:space="preserve">. </w:t>
      </w:r>
    </w:p>
    <w:p w14:paraId="6EA27FA3" w14:textId="27AAB36A" w:rsidR="00CE2737" w:rsidRDefault="006E5B88" w:rsidP="00CE2737">
      <w:pPr>
        <w:pStyle w:val="Observation"/>
      </w:pPr>
      <w:bookmarkStart w:id="2" w:name="_Toc498632685"/>
      <w:bookmarkStart w:id="3" w:name="_Toc498633086"/>
      <w:bookmarkStart w:id="4" w:name="_Toc498517598"/>
      <w:r>
        <w:t>DRB configuration of E-UTRA – 5GC is limited by DRB space of LTE RRC configuration</w:t>
      </w:r>
      <w:bookmarkEnd w:id="2"/>
      <w:bookmarkEnd w:id="3"/>
      <w:r>
        <w:t xml:space="preserve"> </w:t>
      </w:r>
      <w:bookmarkEnd w:id="4"/>
    </w:p>
    <w:p w14:paraId="7F835AAD" w14:textId="360BBEE0" w:rsidR="00CE2737" w:rsidRDefault="00CE2737" w:rsidP="00F96E88">
      <w:r>
        <w:t xml:space="preserve">Currently, the discussion is ongoing for LTE Rel-15 [1] whether LTE supports more than 8 DRBs. The number of DRBs may be increased for LTE and side-effect of this discussion may be that the LCID space for the LTE-Rel-15 is extended. The Limiting factor in the number of DRBs when connected to 5GC is the </w:t>
      </w:r>
      <w:r w:rsidR="00C50DFA">
        <w:t xml:space="preserve">LTE </w:t>
      </w:r>
      <w:r>
        <w:t>MAC LCID space.</w:t>
      </w:r>
      <w:r w:rsidR="00DA7ABC">
        <w:t xml:space="preserve"> Therefore, the LTE-Rel-15 UE connected to 5GC should follow the number of DRBs that is settle in the LTE discussion. </w:t>
      </w:r>
    </w:p>
    <w:p w14:paraId="0AC27F07" w14:textId="55193FB2" w:rsidR="00DA7ABC" w:rsidRDefault="00C50DFA" w:rsidP="00DA7ABC">
      <w:pPr>
        <w:pStyle w:val="Observation"/>
      </w:pPr>
      <w:bookmarkStart w:id="5" w:name="_Toc498517600"/>
      <w:bookmarkStart w:id="6" w:name="_Toc498632686"/>
      <w:bookmarkStart w:id="7" w:name="_Toc498633087"/>
      <w:r>
        <w:lastRenderedPageBreak/>
        <w:t xml:space="preserve">LTE </w:t>
      </w:r>
      <w:r w:rsidR="00DA7ABC">
        <w:t>MAC LCID space is setting the limitation for the number of DRBs supported by UE connected to 5GC</w:t>
      </w:r>
      <w:bookmarkEnd w:id="5"/>
      <w:bookmarkEnd w:id="6"/>
      <w:bookmarkEnd w:id="7"/>
      <w:r w:rsidR="00DA7ABC">
        <w:t xml:space="preserve"> </w:t>
      </w:r>
    </w:p>
    <w:p w14:paraId="0B62D2D0" w14:textId="2B7EC045" w:rsidR="00DA7ABC" w:rsidRDefault="00E55BEF" w:rsidP="00DA7ABC">
      <w:pPr>
        <w:pStyle w:val="Proposal"/>
      </w:pPr>
      <w:bookmarkStart w:id="8" w:name="_Toc498632687"/>
      <w:bookmarkStart w:id="9" w:name="_Toc498633090"/>
      <w:r>
        <w:t>Number of DRBs for E-UTRA connected to 5GC is aligned with the number Rel-15</w:t>
      </w:r>
      <w:r w:rsidR="00B06C7B">
        <w:t xml:space="preserve"> supports.</w:t>
      </w:r>
      <w:bookmarkEnd w:id="8"/>
      <w:bookmarkEnd w:id="9"/>
      <w:r w:rsidR="00B06C7B">
        <w:t xml:space="preserve">  </w:t>
      </w:r>
      <w:r>
        <w:t xml:space="preserve"> </w:t>
      </w:r>
    </w:p>
    <w:p w14:paraId="40CDBB6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7DE30F9" w14:textId="77777777" w:rsidR="00085609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26FA5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0C73BED1" w14:textId="77777777" w:rsidR="0027624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27624B">
        <w:t>Observation 1</w:t>
      </w:r>
      <w:r w:rsidR="0027624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7624B">
        <w:t>DRB configuration of E-UTRA – 5GC is limited by DRB space of LTE RRC configuration</w:t>
      </w:r>
    </w:p>
    <w:p w14:paraId="4F6C20E8" w14:textId="77777777" w:rsidR="0027624B" w:rsidRDefault="0027624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LTE MAC LCID space is setting the limitation for the number of DRBs supported by UE connected to 5GC</w:t>
      </w:r>
    </w:p>
    <w:p w14:paraId="53A113A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E2EAF6" w14:textId="77777777" w:rsidR="00B51D53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26FA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8B7EF43" w14:textId="77777777" w:rsidR="0027624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27624B">
        <w:t>Proposal 1</w:t>
      </w:r>
      <w:r w:rsidR="0027624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7624B">
        <w:t>Number of DRBs for E-UTRA connected to 5GC is aligned with the number Rel-15 supports.</w:t>
      </w:r>
    </w:p>
    <w:p w14:paraId="388B6A5B" w14:textId="24FAE176" w:rsidR="00C01F33" w:rsidRPr="009C1B42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42D92326" w14:textId="3E2B97E4" w:rsidR="00874226" w:rsidRDefault="00F507D1" w:rsidP="00944A84">
      <w:pPr>
        <w:pStyle w:val="Heading1"/>
      </w:pPr>
      <w:bookmarkStart w:id="10" w:name="_In-sequence_SDU_delivery"/>
      <w:bookmarkEnd w:id="10"/>
      <w:r w:rsidRPr="00CE0424">
        <w:t>References</w:t>
      </w:r>
      <w:bookmarkStart w:id="11" w:name="_Ref174151459"/>
      <w:bookmarkStart w:id="12" w:name="_Ref189809556"/>
    </w:p>
    <w:p w14:paraId="2CB7F9D5" w14:textId="01283B9D" w:rsidR="00874226" w:rsidRDefault="008E5C65" w:rsidP="00874226">
      <w:pPr>
        <w:pStyle w:val="Reference"/>
      </w:pPr>
      <w:r w:rsidRPr="008E5C65">
        <w:t>R2-1712957</w:t>
      </w:r>
      <w:r w:rsidR="00950714">
        <w:t>.</w:t>
      </w:r>
      <w:r>
        <w:t xml:space="preserve"> </w:t>
      </w:r>
      <w:r w:rsidR="00874226" w:rsidRPr="00874226">
        <w:t>Number of DRBs in E-UTRA.</w:t>
      </w:r>
      <w:r w:rsidR="00944A84">
        <w:t xml:space="preserve"> Ericsson.</w:t>
      </w:r>
      <w:r w:rsidR="00874226" w:rsidRPr="00874226">
        <w:t xml:space="preserve"> Reno, Nevada, USA, 27</w:t>
      </w:r>
      <w:r w:rsidR="00874226" w:rsidRPr="00944A84">
        <w:rPr>
          <w:vertAlign w:val="superscript"/>
        </w:rPr>
        <w:t>th</w:t>
      </w:r>
      <w:r w:rsidR="00944A84">
        <w:t xml:space="preserve"> Nov</w:t>
      </w:r>
      <w:r w:rsidR="00874226" w:rsidRPr="00874226">
        <w:t>– 1</w:t>
      </w:r>
      <w:r w:rsidR="00874226" w:rsidRPr="00944A84">
        <w:rPr>
          <w:vertAlign w:val="superscript"/>
        </w:rPr>
        <w:t>st</w:t>
      </w:r>
      <w:r w:rsidR="00944A84">
        <w:t xml:space="preserve"> Dec </w:t>
      </w:r>
      <w:r w:rsidR="00874226" w:rsidRPr="00874226">
        <w:t>2017</w:t>
      </w:r>
    </w:p>
    <w:p w14:paraId="564EA3D3" w14:textId="3B06C690" w:rsidR="005F3025" w:rsidRPr="00CE0424" w:rsidRDefault="00950714" w:rsidP="00944A84">
      <w:pPr>
        <w:pStyle w:val="Reference"/>
      </w:pPr>
      <w:r w:rsidRPr="00950714">
        <w:t>R2-1712956</w:t>
      </w:r>
      <w:r>
        <w:t xml:space="preserve">. </w:t>
      </w:r>
      <w:r w:rsidR="00944A84" w:rsidRPr="00944A84">
        <w:t>LCID space extension</w:t>
      </w:r>
      <w:r w:rsidR="00944A84">
        <w:t>.</w:t>
      </w:r>
      <w:r w:rsidR="00944A84" w:rsidRPr="00944A84">
        <w:t xml:space="preserve"> </w:t>
      </w:r>
      <w:r w:rsidR="00944A84">
        <w:t>Ericsson.</w:t>
      </w:r>
      <w:r w:rsidR="00944A84" w:rsidRPr="00874226">
        <w:t xml:space="preserve"> Reno, Nevada, USA, 27</w:t>
      </w:r>
      <w:r w:rsidR="00944A84" w:rsidRPr="00944A84">
        <w:rPr>
          <w:vertAlign w:val="superscript"/>
        </w:rPr>
        <w:t>th</w:t>
      </w:r>
      <w:r w:rsidR="00944A84">
        <w:t xml:space="preserve"> Nov</w:t>
      </w:r>
      <w:r w:rsidR="00944A84" w:rsidRPr="00874226">
        <w:t>– 1</w:t>
      </w:r>
      <w:r w:rsidR="00944A84" w:rsidRPr="00944A84">
        <w:rPr>
          <w:vertAlign w:val="superscript"/>
        </w:rPr>
        <w:t>st</w:t>
      </w:r>
      <w:r w:rsidR="00944A84">
        <w:t xml:space="preserve"> Dec </w:t>
      </w:r>
      <w:r w:rsidR="00944A84" w:rsidRPr="00874226">
        <w:t>2017</w:t>
      </w:r>
    </w:p>
    <w:bookmarkEnd w:id="11"/>
    <w:bookmarkEnd w:id="12"/>
    <w:p w14:paraId="21EFB317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8AB50" w14:textId="77777777" w:rsidR="00C22117" w:rsidRDefault="00C22117">
      <w:r>
        <w:separator/>
      </w:r>
    </w:p>
  </w:endnote>
  <w:endnote w:type="continuationSeparator" w:id="0">
    <w:p w14:paraId="44A04B2D" w14:textId="77777777" w:rsidR="00C22117" w:rsidRDefault="00C22117">
      <w:r>
        <w:continuationSeparator/>
      </w:r>
    </w:p>
  </w:endnote>
  <w:endnote w:type="continuationNotice" w:id="1">
    <w:p w14:paraId="05FC7522" w14:textId="77777777" w:rsidR="00C22117" w:rsidRDefault="00C221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C2CA7" w14:textId="3ECCFC1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7CC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7CC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B6D1E" w14:textId="77777777" w:rsidR="00C22117" w:rsidRDefault="00C22117">
      <w:r>
        <w:separator/>
      </w:r>
    </w:p>
  </w:footnote>
  <w:footnote w:type="continuationSeparator" w:id="0">
    <w:p w14:paraId="1AC13B0D" w14:textId="77777777" w:rsidR="00C22117" w:rsidRDefault="00C22117">
      <w:r>
        <w:continuationSeparator/>
      </w:r>
    </w:p>
  </w:footnote>
  <w:footnote w:type="continuationNotice" w:id="1">
    <w:p w14:paraId="4C9308B7" w14:textId="77777777" w:rsidR="00C22117" w:rsidRDefault="00C22117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E29D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A5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609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557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1924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4F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24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6578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9433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486"/>
    <w:rsid w:val="003B7FE5"/>
    <w:rsid w:val="003C11C8"/>
    <w:rsid w:val="003C2702"/>
    <w:rsid w:val="003C7806"/>
    <w:rsid w:val="003D109F"/>
    <w:rsid w:val="003D2478"/>
    <w:rsid w:val="003D270C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4017"/>
    <w:rsid w:val="00437447"/>
    <w:rsid w:val="00441A92"/>
    <w:rsid w:val="00444F56"/>
    <w:rsid w:val="00446488"/>
    <w:rsid w:val="004517AA"/>
    <w:rsid w:val="00452CAC"/>
    <w:rsid w:val="004550D4"/>
    <w:rsid w:val="00457565"/>
    <w:rsid w:val="00457B71"/>
    <w:rsid w:val="004669E2"/>
    <w:rsid w:val="00470C31"/>
    <w:rsid w:val="004734D0"/>
    <w:rsid w:val="0047556B"/>
    <w:rsid w:val="00477768"/>
    <w:rsid w:val="004906A2"/>
    <w:rsid w:val="00492BC5"/>
    <w:rsid w:val="004964F1"/>
    <w:rsid w:val="004A1441"/>
    <w:rsid w:val="004A16BC"/>
    <w:rsid w:val="004A2B94"/>
    <w:rsid w:val="004B06CC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9D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2F6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31E"/>
    <w:rsid w:val="00696949"/>
    <w:rsid w:val="00697052"/>
    <w:rsid w:val="006A0478"/>
    <w:rsid w:val="006A46FB"/>
    <w:rsid w:val="006A5E28"/>
    <w:rsid w:val="006A697B"/>
    <w:rsid w:val="006A7AFF"/>
    <w:rsid w:val="006B1816"/>
    <w:rsid w:val="006B2099"/>
    <w:rsid w:val="006B50CF"/>
    <w:rsid w:val="006C03B8"/>
    <w:rsid w:val="006C35D0"/>
    <w:rsid w:val="006C4000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5B88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324A"/>
    <w:rsid w:val="007755F2"/>
    <w:rsid w:val="00776971"/>
    <w:rsid w:val="0078177E"/>
    <w:rsid w:val="0078267F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7D4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EA1"/>
    <w:rsid w:val="00827D6F"/>
    <w:rsid w:val="008340F6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226"/>
    <w:rsid w:val="00874312"/>
    <w:rsid w:val="0087437C"/>
    <w:rsid w:val="00875CD7"/>
    <w:rsid w:val="00876B4D"/>
    <w:rsid w:val="00877F18"/>
    <w:rsid w:val="0089364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C6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B9"/>
    <w:rsid w:val="009206B8"/>
    <w:rsid w:val="00920BF2"/>
    <w:rsid w:val="00922010"/>
    <w:rsid w:val="00931BD9"/>
    <w:rsid w:val="009368F3"/>
    <w:rsid w:val="009407B1"/>
    <w:rsid w:val="00941636"/>
    <w:rsid w:val="00943742"/>
    <w:rsid w:val="00944A84"/>
    <w:rsid w:val="00945C05"/>
    <w:rsid w:val="00946945"/>
    <w:rsid w:val="00947713"/>
    <w:rsid w:val="00950714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51D"/>
    <w:rsid w:val="009A462D"/>
    <w:rsid w:val="009A5CBA"/>
    <w:rsid w:val="009B1F30"/>
    <w:rsid w:val="009B3AC2"/>
    <w:rsid w:val="009B4DF4"/>
    <w:rsid w:val="009B564E"/>
    <w:rsid w:val="009B7E87"/>
    <w:rsid w:val="009C1B42"/>
    <w:rsid w:val="009C403E"/>
    <w:rsid w:val="009D4D5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C4E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D1C"/>
    <w:rsid w:val="00AC1E00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C7B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1D53"/>
    <w:rsid w:val="00B56E8B"/>
    <w:rsid w:val="00B6188F"/>
    <w:rsid w:val="00B664C7"/>
    <w:rsid w:val="00B739F6"/>
    <w:rsid w:val="00B81A6C"/>
    <w:rsid w:val="00B85DE5"/>
    <w:rsid w:val="00B87CCF"/>
    <w:rsid w:val="00B90F73"/>
    <w:rsid w:val="00B93B59"/>
    <w:rsid w:val="00B9406A"/>
    <w:rsid w:val="00BA0EB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81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9F7"/>
    <w:rsid w:val="00C14D4B"/>
    <w:rsid w:val="00C154BB"/>
    <w:rsid w:val="00C22117"/>
    <w:rsid w:val="00C24345"/>
    <w:rsid w:val="00C279B5"/>
    <w:rsid w:val="00C27C45"/>
    <w:rsid w:val="00C3719D"/>
    <w:rsid w:val="00C50DFA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0CF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737"/>
    <w:rsid w:val="00CE7561"/>
    <w:rsid w:val="00CF1354"/>
    <w:rsid w:val="00CF3B1F"/>
    <w:rsid w:val="00CF3BF6"/>
    <w:rsid w:val="00CF5D71"/>
    <w:rsid w:val="00CF625B"/>
    <w:rsid w:val="00CF687E"/>
    <w:rsid w:val="00D0349B"/>
    <w:rsid w:val="00D10249"/>
    <w:rsid w:val="00D115C3"/>
    <w:rsid w:val="00D11897"/>
    <w:rsid w:val="00D13135"/>
    <w:rsid w:val="00D13E4E"/>
    <w:rsid w:val="00D1734E"/>
    <w:rsid w:val="00D239A7"/>
    <w:rsid w:val="00D23F47"/>
    <w:rsid w:val="00D32B04"/>
    <w:rsid w:val="00D36E71"/>
    <w:rsid w:val="00D37D87"/>
    <w:rsid w:val="00D40B33"/>
    <w:rsid w:val="00D4318F"/>
    <w:rsid w:val="00D438BF"/>
    <w:rsid w:val="00D440F8"/>
    <w:rsid w:val="00D44F2F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53E"/>
    <w:rsid w:val="00D86CA3"/>
    <w:rsid w:val="00D871CE"/>
    <w:rsid w:val="00D9196D"/>
    <w:rsid w:val="00D92982"/>
    <w:rsid w:val="00DA305E"/>
    <w:rsid w:val="00DA5417"/>
    <w:rsid w:val="00DA56E8"/>
    <w:rsid w:val="00DA7ABC"/>
    <w:rsid w:val="00DB0A9F"/>
    <w:rsid w:val="00DB377D"/>
    <w:rsid w:val="00DB6AA6"/>
    <w:rsid w:val="00DC2D36"/>
    <w:rsid w:val="00DC53EF"/>
    <w:rsid w:val="00DE5608"/>
    <w:rsid w:val="00DE58D0"/>
    <w:rsid w:val="00DE654F"/>
    <w:rsid w:val="00DF0B6E"/>
    <w:rsid w:val="00DF15E0"/>
    <w:rsid w:val="00DF37A0"/>
    <w:rsid w:val="00DF4EFD"/>
    <w:rsid w:val="00E0134A"/>
    <w:rsid w:val="00E110E7"/>
    <w:rsid w:val="00E11B20"/>
    <w:rsid w:val="00E17FA2"/>
    <w:rsid w:val="00E22330"/>
    <w:rsid w:val="00E26FA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6C"/>
    <w:rsid w:val="00E446F1"/>
    <w:rsid w:val="00E46886"/>
    <w:rsid w:val="00E47AEF"/>
    <w:rsid w:val="00E5042A"/>
    <w:rsid w:val="00E53B75"/>
    <w:rsid w:val="00E54E3B"/>
    <w:rsid w:val="00E55BEF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573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6C4B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13E"/>
    <w:rsid w:val="00F859D8"/>
    <w:rsid w:val="00F868F5"/>
    <w:rsid w:val="00F9056A"/>
    <w:rsid w:val="00F90F8D"/>
    <w:rsid w:val="00F92782"/>
    <w:rsid w:val="00F939BA"/>
    <w:rsid w:val="00F93AA9"/>
    <w:rsid w:val="00F96985"/>
    <w:rsid w:val="00F96E88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A14E3150-02E5-43E5-A7AD-FA0785B7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C40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C40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C40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C40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C40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C40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C40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C40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C40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C40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C40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C40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C40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C40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C40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C4000"/>
    <w:pPr>
      <w:ind w:left="1418" w:hanging="1418"/>
    </w:pPr>
  </w:style>
  <w:style w:type="paragraph" w:styleId="TOC3">
    <w:name w:val="toc 3"/>
    <w:basedOn w:val="TOC2"/>
    <w:semiHidden/>
    <w:rsid w:val="006C4000"/>
    <w:pPr>
      <w:ind w:left="1134" w:hanging="1134"/>
    </w:pPr>
  </w:style>
  <w:style w:type="paragraph" w:styleId="TOC2">
    <w:name w:val="toc 2"/>
    <w:basedOn w:val="TOC1"/>
    <w:semiHidden/>
    <w:rsid w:val="006C40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C4000"/>
    <w:pPr>
      <w:ind w:left="284"/>
    </w:pPr>
  </w:style>
  <w:style w:type="paragraph" w:styleId="Index1">
    <w:name w:val="index 1"/>
    <w:basedOn w:val="Normal"/>
    <w:semiHidden/>
    <w:rsid w:val="006C4000"/>
    <w:pPr>
      <w:keepLines/>
      <w:spacing w:after="0"/>
    </w:pPr>
  </w:style>
  <w:style w:type="paragraph" w:styleId="DocumentMap">
    <w:name w:val="Document Map"/>
    <w:basedOn w:val="Normal"/>
    <w:semiHidden/>
    <w:rsid w:val="006C40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C4000"/>
    <w:pPr>
      <w:ind w:left="851"/>
    </w:pPr>
  </w:style>
  <w:style w:type="paragraph" w:styleId="ListNumber">
    <w:name w:val="List Number"/>
    <w:basedOn w:val="List"/>
    <w:rsid w:val="006C4000"/>
  </w:style>
  <w:style w:type="paragraph" w:styleId="List">
    <w:name w:val="List"/>
    <w:basedOn w:val="Normal"/>
    <w:rsid w:val="006C4000"/>
    <w:pPr>
      <w:ind w:left="568" w:hanging="284"/>
    </w:pPr>
  </w:style>
  <w:style w:type="paragraph" w:styleId="Header">
    <w:name w:val="header"/>
    <w:rsid w:val="006C40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C40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C40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C40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C4000"/>
    <w:pPr>
      <w:ind w:left="1418" w:hanging="1418"/>
    </w:pPr>
  </w:style>
  <w:style w:type="paragraph" w:styleId="TOC6">
    <w:name w:val="toc 6"/>
    <w:basedOn w:val="TOC5"/>
    <w:next w:val="Normal"/>
    <w:semiHidden/>
    <w:rsid w:val="006C4000"/>
    <w:pPr>
      <w:ind w:left="1985" w:hanging="1985"/>
    </w:pPr>
  </w:style>
  <w:style w:type="paragraph" w:styleId="TOC7">
    <w:name w:val="toc 7"/>
    <w:basedOn w:val="TOC6"/>
    <w:next w:val="Normal"/>
    <w:semiHidden/>
    <w:rsid w:val="006C4000"/>
    <w:pPr>
      <w:ind w:left="2268" w:hanging="2268"/>
    </w:pPr>
  </w:style>
  <w:style w:type="paragraph" w:styleId="ListBullet2">
    <w:name w:val="List Bullet 2"/>
    <w:basedOn w:val="ListBullet"/>
    <w:rsid w:val="006C4000"/>
    <w:pPr>
      <w:numPr>
        <w:numId w:val="6"/>
      </w:numPr>
    </w:pPr>
  </w:style>
  <w:style w:type="paragraph" w:styleId="ListBullet">
    <w:name w:val="List Bullet"/>
    <w:basedOn w:val="BodyText"/>
    <w:rsid w:val="006C4000"/>
    <w:pPr>
      <w:numPr>
        <w:numId w:val="5"/>
      </w:numPr>
    </w:pPr>
  </w:style>
  <w:style w:type="paragraph" w:styleId="ListBullet3">
    <w:name w:val="List Bullet 3"/>
    <w:basedOn w:val="ListBullet2"/>
    <w:rsid w:val="006C4000"/>
    <w:pPr>
      <w:numPr>
        <w:numId w:val="7"/>
      </w:numPr>
    </w:pPr>
  </w:style>
  <w:style w:type="paragraph" w:customStyle="1" w:styleId="EQ">
    <w:name w:val="EQ"/>
    <w:basedOn w:val="Normal"/>
    <w:next w:val="Normal"/>
    <w:rsid w:val="006C40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C4000"/>
    <w:pPr>
      <w:ind w:left="851"/>
    </w:pPr>
  </w:style>
  <w:style w:type="paragraph" w:styleId="List3">
    <w:name w:val="List 3"/>
    <w:basedOn w:val="List2"/>
    <w:rsid w:val="006C4000"/>
    <w:pPr>
      <w:ind w:left="1135"/>
    </w:pPr>
  </w:style>
  <w:style w:type="paragraph" w:styleId="List4">
    <w:name w:val="List 4"/>
    <w:basedOn w:val="List3"/>
    <w:rsid w:val="006C4000"/>
    <w:pPr>
      <w:ind w:left="1418"/>
    </w:pPr>
  </w:style>
  <w:style w:type="paragraph" w:styleId="List5">
    <w:name w:val="List 5"/>
    <w:basedOn w:val="List4"/>
    <w:rsid w:val="006C4000"/>
    <w:pPr>
      <w:ind w:left="1702"/>
    </w:pPr>
  </w:style>
  <w:style w:type="paragraph" w:customStyle="1" w:styleId="EditorsNote">
    <w:name w:val="Editor's Note"/>
    <w:basedOn w:val="Normal"/>
    <w:rsid w:val="006C40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C4000"/>
    <w:pPr>
      <w:numPr>
        <w:numId w:val="8"/>
      </w:numPr>
    </w:pPr>
  </w:style>
  <w:style w:type="paragraph" w:styleId="ListBullet5">
    <w:name w:val="List Bullet 5"/>
    <w:basedOn w:val="ListBullet4"/>
    <w:rsid w:val="006C4000"/>
    <w:pPr>
      <w:numPr>
        <w:numId w:val="4"/>
      </w:numPr>
    </w:pPr>
  </w:style>
  <w:style w:type="paragraph" w:styleId="Footer">
    <w:name w:val="footer"/>
    <w:basedOn w:val="Header"/>
    <w:semiHidden/>
    <w:rsid w:val="006C40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C4000"/>
    <w:pPr>
      <w:numPr>
        <w:numId w:val="2"/>
      </w:numPr>
    </w:pPr>
  </w:style>
  <w:style w:type="paragraph" w:styleId="BalloonText">
    <w:name w:val="Balloon Text"/>
    <w:basedOn w:val="Normal"/>
    <w:semiHidden/>
    <w:rsid w:val="006C40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C4000"/>
  </w:style>
  <w:style w:type="paragraph" w:styleId="BodyText">
    <w:name w:val="Body Text"/>
    <w:basedOn w:val="Normal"/>
    <w:link w:val="BodyTextChar"/>
    <w:rsid w:val="006C4000"/>
  </w:style>
  <w:style w:type="character" w:styleId="Hyperlink">
    <w:name w:val="Hyperlink"/>
    <w:uiPriority w:val="99"/>
    <w:rsid w:val="006C4000"/>
    <w:rPr>
      <w:color w:val="0000FF"/>
      <w:u w:val="single"/>
      <w:lang w:val="en-GB"/>
    </w:rPr>
  </w:style>
  <w:style w:type="character" w:styleId="FollowedHyperlink">
    <w:name w:val="FollowedHyperlink"/>
    <w:semiHidden/>
    <w:rsid w:val="006C4000"/>
    <w:rPr>
      <w:color w:val="FF0000"/>
      <w:u w:val="single"/>
    </w:rPr>
  </w:style>
  <w:style w:type="character" w:styleId="CommentReference">
    <w:name w:val="annotation reference"/>
    <w:semiHidden/>
    <w:rsid w:val="006C4000"/>
    <w:rPr>
      <w:sz w:val="16"/>
      <w:szCs w:val="16"/>
    </w:rPr>
  </w:style>
  <w:style w:type="paragraph" w:styleId="CommentText">
    <w:name w:val="annotation text"/>
    <w:basedOn w:val="Normal"/>
    <w:semiHidden/>
    <w:rsid w:val="006C4000"/>
  </w:style>
  <w:style w:type="paragraph" w:styleId="CommentSubject">
    <w:name w:val="annotation subject"/>
    <w:basedOn w:val="CommentText"/>
    <w:next w:val="CommentText"/>
    <w:semiHidden/>
    <w:rsid w:val="006C4000"/>
    <w:rPr>
      <w:b/>
      <w:bCs/>
    </w:rPr>
  </w:style>
  <w:style w:type="character" w:customStyle="1" w:styleId="Heading1Char">
    <w:name w:val="Heading 1 Char"/>
    <w:link w:val="Heading1"/>
    <w:rsid w:val="006C40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C40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C40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C40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C40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C40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C40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C40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C40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C4000"/>
    <w:pPr>
      <w:spacing w:after="0"/>
    </w:pPr>
  </w:style>
  <w:style w:type="paragraph" w:customStyle="1" w:styleId="TAL">
    <w:name w:val="TAL"/>
    <w:basedOn w:val="Normal"/>
    <w:rsid w:val="006C40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C4000"/>
    <w:pPr>
      <w:jc w:val="center"/>
    </w:pPr>
  </w:style>
  <w:style w:type="paragraph" w:customStyle="1" w:styleId="TAH">
    <w:name w:val="TAH"/>
    <w:basedOn w:val="TAC"/>
    <w:rsid w:val="006C4000"/>
    <w:rPr>
      <w:b/>
    </w:rPr>
  </w:style>
  <w:style w:type="paragraph" w:customStyle="1" w:styleId="TAN">
    <w:name w:val="TAN"/>
    <w:basedOn w:val="TAL"/>
    <w:rsid w:val="006C4000"/>
    <w:pPr>
      <w:ind w:left="851" w:hanging="851"/>
    </w:pPr>
  </w:style>
  <w:style w:type="paragraph" w:customStyle="1" w:styleId="TAR">
    <w:name w:val="TAR"/>
    <w:basedOn w:val="TAL"/>
    <w:rsid w:val="006C4000"/>
    <w:pPr>
      <w:jc w:val="right"/>
    </w:pPr>
  </w:style>
  <w:style w:type="paragraph" w:customStyle="1" w:styleId="TH">
    <w:name w:val="TH"/>
    <w:basedOn w:val="Normal"/>
    <w:rsid w:val="006C40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C40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C40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C40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40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40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C40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C4000"/>
  </w:style>
  <w:style w:type="paragraph" w:customStyle="1" w:styleId="ZH">
    <w:name w:val="ZH"/>
    <w:rsid w:val="006C40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C40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C40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C40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4000"/>
    <w:pPr>
      <w:framePr w:wrap="notBeside" w:y="16161"/>
    </w:pPr>
  </w:style>
  <w:style w:type="paragraph" w:customStyle="1" w:styleId="FP">
    <w:name w:val="FP"/>
    <w:basedOn w:val="Normal"/>
    <w:rsid w:val="006C40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C40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400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C400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C4000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package" Target="embeddings/Microsoft_Visio_Drawing1.vsdx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Relationship Id="rId9" Type="http://schemas.openxmlformats.org/officeDocument/2006/relationships/styles" Target="styles.xml"/><Relationship Id="rId10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5NUHHDQN7SK2-1-184881</_dlc_DocId>
    <_dlc_DocIdUrl xmlns="08b2df90-05d3-4030-90d4-c9feeb4a1cd9">
      <Url>https://ericoll.internal.ericsson.com/sites/star/_layouts/DocIdRedir.aspx?ID=5NUHHDQN7SK2-1-184881</Url>
      <Description>5NUHHDQN7SK2-1-184881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89DA4C8-A9E4-6F4D-805B-9C9668030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C:\Data\SVN\SWEA\Swea-L23\RAN2_100_Reno\R2-17xxxxx - Contribution Template.dotx</Template>
  <TotalTime>64</TotalTime>
  <Pages>2</Pages>
  <Words>374</Words>
  <Characters>2134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ejankai</dc:creator>
  <cp:keywords>Ericsson; TDoc; 3GPP</cp:keywords>
  <cp:lastModifiedBy>Henrik Enbuske</cp:lastModifiedBy>
  <cp:revision>30</cp:revision>
  <cp:lastPrinted>2008-01-31T16:09:00Z</cp:lastPrinted>
  <dcterms:created xsi:type="dcterms:W3CDTF">2017-10-30T08:29:00Z</dcterms:created>
  <dcterms:modified xsi:type="dcterms:W3CDTF">2017-11-17T00:11:00Z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7a5e8200-9442-4064-9ce8-b06ad97bbaa7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